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B8534A">
        <w:rPr>
          <w:rFonts w:hAnsi="ＭＳ 明朝" w:cs="Times New Roman" w:hint="eastAsia"/>
        </w:rPr>
        <w:t>職員の</w:t>
      </w:r>
      <w:r w:rsidR="008219E3">
        <w:rPr>
          <w:rFonts w:hAnsi="ＭＳ 明朝" w:cs="Times New Roman" w:hint="eastAsia"/>
        </w:rPr>
        <w:t>定年等</w:t>
      </w:r>
      <w:r w:rsidR="00B8534A">
        <w:rPr>
          <w:rFonts w:hAnsi="ＭＳ 明朝" w:cs="Times New Roman" w:hint="eastAsia"/>
        </w:rPr>
        <w:t>に関する条例</w:t>
      </w:r>
    </w:p>
    <w:p w:rsidR="00B8534A" w:rsidRPr="008219E3"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B60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8219E3" w:rsidRPr="007461BB">
        <w:rPr>
          <w:rFonts w:hAnsi="ＭＳ 明朝" w:cs="Times New Roman" w:hint="eastAsia"/>
          <w:spacing w:val="2"/>
          <w:w w:val="90"/>
          <w:kern w:val="0"/>
          <w:fitText w:val="2200" w:id="1406915590"/>
        </w:rPr>
        <w:t>昭和５９</w:t>
      </w:r>
      <w:r w:rsidR="003B7275" w:rsidRPr="007461BB">
        <w:rPr>
          <w:rFonts w:hAnsi="ＭＳ 明朝" w:cs="Times New Roman" w:hint="eastAsia"/>
          <w:spacing w:val="2"/>
          <w:w w:val="90"/>
          <w:kern w:val="0"/>
          <w:fitText w:val="2200" w:id="1406915590"/>
        </w:rPr>
        <w:t>年</w:t>
      </w:r>
      <w:r w:rsidR="008219E3" w:rsidRPr="007461BB">
        <w:rPr>
          <w:rFonts w:hAnsi="ＭＳ 明朝" w:cs="Times New Roman" w:hint="eastAsia"/>
          <w:spacing w:val="2"/>
          <w:w w:val="90"/>
          <w:kern w:val="0"/>
          <w:fitText w:val="2200" w:id="1406915590"/>
        </w:rPr>
        <w:t>１２</w:t>
      </w:r>
      <w:r w:rsidRPr="007461BB">
        <w:rPr>
          <w:rFonts w:hAnsi="ＭＳ 明朝" w:cs="Times New Roman" w:hint="eastAsia"/>
          <w:spacing w:val="2"/>
          <w:w w:val="90"/>
          <w:kern w:val="0"/>
          <w:fitText w:val="2200" w:id="1406915590"/>
        </w:rPr>
        <w:t>月</w:t>
      </w:r>
      <w:r w:rsidR="008219E3" w:rsidRPr="007461BB">
        <w:rPr>
          <w:rFonts w:hAnsi="ＭＳ 明朝" w:cs="Times New Roman" w:hint="eastAsia"/>
          <w:spacing w:val="2"/>
          <w:w w:val="90"/>
          <w:kern w:val="0"/>
          <w:fitText w:val="2200" w:id="1406915590"/>
        </w:rPr>
        <w:t>２７</w:t>
      </w:r>
      <w:r w:rsidRPr="007461BB">
        <w:rPr>
          <w:rFonts w:hAnsi="ＭＳ 明朝" w:cs="Times New Roman" w:hint="eastAsia"/>
          <w:spacing w:val="-7"/>
          <w:w w:val="90"/>
          <w:kern w:val="0"/>
          <w:fitText w:val="2200" w:id="1406915590"/>
        </w:rPr>
        <w:t>日</w:t>
      </w:r>
    </w:p>
    <w:p w:rsidR="00D76AC2" w:rsidRPr="00D76AC2" w:rsidRDefault="00EA03B2" w:rsidP="00D76AC2">
      <w:pPr>
        <w:jc w:val="right"/>
        <w:rPr>
          <w:rFonts w:hAnsi="ＭＳ 明朝" w:cs="Times New Roman"/>
          <w:kern w:val="0"/>
        </w:rPr>
      </w:pPr>
      <w:r w:rsidRPr="007461BB">
        <w:rPr>
          <w:rFonts w:hAnsi="ＭＳ 明朝" w:cs="Times New Roman" w:hint="eastAsia"/>
          <w:spacing w:val="88"/>
          <w:kern w:val="0"/>
          <w:fitText w:val="2200" w:id="1406915591"/>
        </w:rPr>
        <w:t>条例第</w:t>
      </w:r>
      <w:r w:rsidR="008219E3" w:rsidRPr="007461BB">
        <w:rPr>
          <w:rFonts w:hAnsi="ＭＳ 明朝" w:cs="Times New Roman" w:hint="eastAsia"/>
          <w:spacing w:val="88"/>
          <w:kern w:val="0"/>
          <w:fitText w:val="2200" w:id="1406915591"/>
        </w:rPr>
        <w:t>２</w:t>
      </w:r>
      <w:r w:rsidR="00B8534A" w:rsidRPr="007461BB">
        <w:rPr>
          <w:rFonts w:hAnsi="ＭＳ 明朝" w:cs="Times New Roman" w:hint="eastAsia"/>
          <w:spacing w:val="88"/>
          <w:kern w:val="0"/>
          <w:fitText w:val="2200" w:id="1406915591"/>
        </w:rPr>
        <w:t>４</w:t>
      </w:r>
      <w:r w:rsidR="00D76AC2" w:rsidRPr="007461BB">
        <w:rPr>
          <w:rFonts w:hAnsi="ＭＳ 明朝" w:cs="Times New Roman" w:hint="eastAsia"/>
          <w:kern w:val="0"/>
          <w:fitText w:val="2200" w:id="1406915591"/>
        </w:rPr>
        <w:t>号</w:t>
      </w:r>
    </w:p>
    <w:p w:rsidR="00D76AC2" w:rsidRPr="007461BB" w:rsidRDefault="00D76AC2" w:rsidP="00D76AC2">
      <w:pPr>
        <w:jc w:val="right"/>
        <w:rPr>
          <w:rFonts w:hAnsi="ＭＳ 明朝" w:cs="Times New Roman"/>
          <w:kern w:val="0"/>
        </w:rPr>
      </w:pPr>
    </w:p>
    <w:p w:rsidR="00D76AC2" w:rsidRDefault="003B7275" w:rsidP="00D76AC2">
      <w:pPr>
        <w:ind w:leftChars="2000" w:left="4400"/>
        <w:jc w:val="left"/>
        <w:rPr>
          <w:rFonts w:hAnsi="ＭＳ 明朝" w:cs="Times New Roman"/>
        </w:rPr>
      </w:pPr>
      <w:r>
        <w:rPr>
          <w:rFonts w:hAnsi="ＭＳ 明朝" w:cs="Times New Roman" w:hint="eastAsia"/>
        </w:rPr>
        <w:t xml:space="preserve">改正　</w:t>
      </w:r>
      <w:r w:rsidR="00B8534A">
        <w:rPr>
          <w:rFonts w:hAnsi="ＭＳ 明朝" w:cs="Times New Roman" w:hint="eastAsia"/>
        </w:rPr>
        <w:t>平成</w:t>
      </w:r>
      <w:r w:rsidR="008219E3">
        <w:rPr>
          <w:rFonts w:hAnsi="ＭＳ 明朝" w:cs="Times New Roman" w:hint="eastAsia"/>
        </w:rPr>
        <w:t>18</w:t>
      </w:r>
      <w:r w:rsidR="00D76AC2" w:rsidRPr="00D76AC2">
        <w:rPr>
          <w:rFonts w:hAnsi="ＭＳ 明朝" w:cs="Times New Roman" w:hint="eastAsia"/>
        </w:rPr>
        <w:t>年</w:t>
      </w:r>
      <w:r w:rsidR="008219E3">
        <w:rPr>
          <w:rFonts w:hAnsi="ＭＳ 明朝" w:cs="Times New Roman" w:hint="eastAsia"/>
        </w:rPr>
        <w:t>12</w:t>
      </w:r>
      <w:r w:rsidR="00D76AC2" w:rsidRPr="00D76AC2">
        <w:rPr>
          <w:rFonts w:hAnsi="ＭＳ 明朝" w:cs="Times New Roman" w:hint="eastAsia"/>
        </w:rPr>
        <w:t>月</w:t>
      </w:r>
      <w:r w:rsidR="008219E3">
        <w:rPr>
          <w:rFonts w:hAnsi="ＭＳ 明朝" w:cs="Times New Roman" w:hint="eastAsia"/>
        </w:rPr>
        <w:t>27</w:t>
      </w:r>
      <w:r w:rsidR="00D76AC2" w:rsidRPr="00D76AC2">
        <w:rPr>
          <w:rFonts w:hAnsi="ＭＳ 明朝" w:cs="Times New Roman" w:hint="eastAsia"/>
        </w:rPr>
        <w:t>日</w:t>
      </w:r>
      <w:r>
        <w:rPr>
          <w:rFonts w:hAnsi="ＭＳ 明朝" w:cs="Times New Roman" w:hint="eastAsia"/>
        </w:rPr>
        <w:t xml:space="preserve">　条例第</w:t>
      </w:r>
      <w:r w:rsidR="008219E3">
        <w:rPr>
          <w:rFonts w:hAnsi="ＭＳ 明朝" w:cs="Times New Roman" w:hint="eastAsia"/>
        </w:rPr>
        <w:t>8</w:t>
      </w:r>
      <w:r>
        <w:rPr>
          <w:rFonts w:hAnsi="ＭＳ 明朝" w:cs="Times New Roman" w:hint="eastAsia"/>
        </w:rPr>
        <w:t>号</w:t>
      </w:r>
    </w:p>
    <w:p w:rsidR="00D76AC2" w:rsidRDefault="00D76AC2" w:rsidP="00B8534A">
      <w:pPr>
        <w:jc w:val="left"/>
      </w:pPr>
    </w:p>
    <w:p w:rsidR="00F949B3" w:rsidRPr="00066AE0" w:rsidRDefault="00B53687" w:rsidP="00D76AC2">
      <w:pPr>
        <w:ind w:firstLineChars="100" w:firstLine="220"/>
      </w:pPr>
      <w:r>
        <w:rPr>
          <w:rFonts w:hint="eastAsia"/>
        </w:rPr>
        <w:t>（趣旨</w:t>
      </w:r>
      <w:r w:rsidR="00D76AC2">
        <w:rPr>
          <w:rFonts w:hint="eastAsia"/>
        </w:rPr>
        <w:t>）</w:t>
      </w:r>
    </w:p>
    <w:p w:rsidR="00D64208" w:rsidRDefault="00093003" w:rsidP="00DB03E9">
      <w:pPr>
        <w:ind w:left="220" w:hangingChars="100" w:hanging="220"/>
        <w:rPr>
          <w:rFonts w:hAnsi="ＭＳ 明朝" w:cs="Times New Roman"/>
        </w:rPr>
      </w:pPr>
      <w:r w:rsidRPr="00093003">
        <w:rPr>
          <w:rFonts w:hAnsi="ＭＳ 明朝" w:cs="Times New Roman" w:hint="eastAsia"/>
        </w:rPr>
        <w:t>第1</w:t>
      </w:r>
      <w:r w:rsidR="00B53687">
        <w:rPr>
          <w:rFonts w:hAnsi="ＭＳ 明朝" w:cs="Times New Roman" w:hint="eastAsia"/>
        </w:rPr>
        <w:t>条　こ</w:t>
      </w:r>
      <w:r w:rsidR="00D64208">
        <w:rPr>
          <w:rFonts w:hAnsi="ＭＳ 明朝" w:cs="Times New Roman" w:hint="eastAsia"/>
        </w:rPr>
        <w:t>の条例は、地方公務員法（昭和２５年法律第２６１号）</w:t>
      </w:r>
      <w:r w:rsidR="00583CAF">
        <w:rPr>
          <w:rFonts w:hAnsi="ＭＳ 明朝" w:cs="Times New Roman" w:hint="eastAsia"/>
          <w:u w:val="single" w:color="FF0000"/>
        </w:rPr>
        <w:t>第２８</w:t>
      </w:r>
      <w:r w:rsidR="00DB03E9" w:rsidRPr="00517F7F">
        <w:rPr>
          <w:rFonts w:hAnsi="ＭＳ 明朝" w:cs="Times New Roman" w:hint="eastAsia"/>
          <w:u w:val="single" w:color="FF0000"/>
        </w:rPr>
        <w:t>条</w:t>
      </w:r>
      <w:r w:rsidR="00583CAF">
        <w:rPr>
          <w:rFonts w:hAnsi="ＭＳ 明朝" w:cs="Times New Roman" w:hint="eastAsia"/>
          <w:u w:val="single" w:color="FF0000"/>
        </w:rPr>
        <w:t>の２第１</w:t>
      </w:r>
      <w:r w:rsidR="00DB03E9" w:rsidRPr="00517F7F">
        <w:rPr>
          <w:rFonts w:hAnsi="ＭＳ 明朝" w:cs="Times New Roman" w:hint="eastAsia"/>
          <w:u w:val="single" w:color="FF0000"/>
        </w:rPr>
        <w:t>項</w:t>
      </w:r>
      <w:r w:rsidR="00583CAF" w:rsidRPr="00583CAF">
        <w:rPr>
          <w:rFonts w:hAnsi="ＭＳ 明朝" w:cs="Times New Roman" w:hint="eastAsia"/>
        </w:rPr>
        <w:t>から</w:t>
      </w:r>
      <w:r w:rsidR="00583CAF" w:rsidRPr="00DD01B6">
        <w:rPr>
          <w:rFonts w:hAnsi="ＭＳ 明朝" w:cs="Times New Roman" w:hint="eastAsia"/>
          <w:u w:val="single" w:color="FF0000"/>
        </w:rPr>
        <w:t>第３項</w:t>
      </w:r>
      <w:r w:rsidR="00583CAF">
        <w:rPr>
          <w:rFonts w:hAnsi="ＭＳ 明朝" w:cs="Times New Roman" w:hint="eastAsia"/>
        </w:rPr>
        <w:t>まで及び</w:t>
      </w:r>
      <w:r w:rsidR="00583CAF" w:rsidRPr="00DD01B6">
        <w:rPr>
          <w:rFonts w:hAnsi="ＭＳ 明朝" w:cs="Times New Roman" w:hint="eastAsia"/>
          <w:u w:val="single" w:color="FF0000"/>
        </w:rPr>
        <w:t>第２８条の３</w:t>
      </w:r>
      <w:r w:rsidR="007461BB" w:rsidRPr="007461BB">
        <w:rPr>
          <w:rFonts w:hAnsi="ＭＳ 明朝" w:cs="Times New Roman" w:hint="eastAsia"/>
        </w:rPr>
        <w:t>の規定</w:t>
      </w:r>
      <w:r w:rsidR="00583CAF">
        <w:rPr>
          <w:rFonts w:hAnsi="ＭＳ 明朝" w:cs="Times New Roman" w:hint="eastAsia"/>
        </w:rPr>
        <w:t>に基づき、職員の定年等に関し必要な事項を定めるものとする。</w:t>
      </w:r>
    </w:p>
    <w:p w:rsidR="00E67F73" w:rsidRDefault="00583CAF" w:rsidP="00583CAF">
      <w:pPr>
        <w:ind w:firstLineChars="100" w:firstLine="220"/>
        <w:rPr>
          <w:rFonts w:hAnsi="ＭＳ 明朝" w:cs="Times New Roman"/>
        </w:rPr>
      </w:pPr>
      <w:r>
        <w:rPr>
          <w:rFonts w:hAnsi="ＭＳ 明朝" w:cs="Times New Roman" w:hint="eastAsia"/>
        </w:rPr>
        <w:t>（定年による退職）</w:t>
      </w:r>
    </w:p>
    <w:p w:rsidR="00583CAF" w:rsidRDefault="00583CAF" w:rsidP="00583CAF">
      <w:pPr>
        <w:ind w:left="220" w:hangingChars="100" w:hanging="220"/>
        <w:rPr>
          <w:rFonts w:hAnsi="ＭＳ 明朝" w:cs="Times New Roman"/>
        </w:rPr>
      </w:pPr>
      <w:r>
        <w:rPr>
          <w:rFonts w:hAnsi="ＭＳ 明朝" w:cs="Times New Roman" w:hint="eastAsia"/>
        </w:rPr>
        <w:t>第２条　職員は、定年に達したときは、定年に達した日以後における最初の３月３１日（以下「定年退職日」という。）に退職する。</w:t>
      </w:r>
    </w:p>
    <w:p w:rsidR="00001CAC" w:rsidRDefault="00583CAF" w:rsidP="00583CAF">
      <w:pPr>
        <w:ind w:firstLineChars="100" w:firstLine="220"/>
        <w:rPr>
          <w:rFonts w:hAnsi="ＭＳ 明朝" w:cs="Times New Roman"/>
        </w:rPr>
      </w:pPr>
      <w:r>
        <w:rPr>
          <w:rFonts w:hAnsi="ＭＳ 明朝" w:cs="Times New Roman" w:hint="eastAsia"/>
        </w:rPr>
        <w:t>（定年）</w:t>
      </w:r>
    </w:p>
    <w:p w:rsidR="00583CAF" w:rsidRDefault="00583CAF" w:rsidP="00583CAF">
      <w:pPr>
        <w:rPr>
          <w:rFonts w:hAnsi="ＭＳ 明朝" w:cs="Times New Roman"/>
        </w:rPr>
      </w:pPr>
      <w:r>
        <w:rPr>
          <w:rFonts w:hAnsi="ＭＳ 明朝" w:cs="Times New Roman" w:hint="eastAsia"/>
        </w:rPr>
        <w:t>第３条　職員の定年は、年齢６０年とする。</w:t>
      </w:r>
    </w:p>
    <w:p w:rsidR="00583CAF" w:rsidRDefault="00583CAF" w:rsidP="00583CAF">
      <w:pPr>
        <w:ind w:firstLineChars="100" w:firstLine="220"/>
        <w:rPr>
          <w:rFonts w:hAnsi="ＭＳ 明朝" w:cs="Times New Roman"/>
        </w:rPr>
      </w:pPr>
      <w:r>
        <w:rPr>
          <w:rFonts w:hAnsi="ＭＳ 明朝" w:cs="Times New Roman" w:hint="eastAsia"/>
        </w:rPr>
        <w:t>（定年による退職の特例）</w:t>
      </w:r>
    </w:p>
    <w:p w:rsidR="00583CAF" w:rsidRPr="00583CAF" w:rsidRDefault="00583CAF" w:rsidP="00363F0C">
      <w:pPr>
        <w:ind w:left="220" w:hangingChars="100" w:hanging="220"/>
        <w:rPr>
          <w:rFonts w:hAnsi="ＭＳ 明朝" w:cs="Times New Roman"/>
        </w:rPr>
      </w:pPr>
      <w:r>
        <w:rPr>
          <w:rFonts w:hAnsi="ＭＳ 明朝" w:cs="Times New Roman" w:hint="eastAsia"/>
        </w:rPr>
        <w:t>第４条　組合長は、定年に達した職員が</w:t>
      </w:r>
      <w:r w:rsidRPr="000C2F82">
        <w:rPr>
          <w:rFonts w:hAnsi="ＭＳ 明朝" w:cs="Times New Roman" w:hint="eastAsia"/>
          <w:u w:val="single" w:color="0070C0"/>
        </w:rPr>
        <w:t>第２条</w:t>
      </w:r>
      <w:r>
        <w:rPr>
          <w:rFonts w:hAnsi="ＭＳ 明朝" w:cs="Times New Roman" w:hint="eastAsia"/>
        </w:rPr>
        <w:t>の規定により退職すべきこととなる場合において、次の各号のいずれかに該当すると認めるときは、その職員に係る定年退職日の翌日から起算して１年を超えない範囲内で期限を定め、その職員を当該職務に従事させるため引き続いて勤務させることができる。</w:t>
      </w:r>
    </w:p>
    <w:p w:rsidR="00001CAC" w:rsidRDefault="00363F0C" w:rsidP="00363F0C">
      <w:pPr>
        <w:ind w:left="660" w:hangingChars="300" w:hanging="660"/>
        <w:rPr>
          <w:rFonts w:hAnsi="ＭＳ 明朝" w:cs="Times New Roman"/>
        </w:rPr>
      </w:pPr>
      <w:r>
        <w:rPr>
          <w:rFonts w:hAnsi="ＭＳ 明朝" w:cs="Times New Roman" w:hint="eastAsia"/>
        </w:rPr>
        <w:t>（１）　当該職務が高度の知識、技能又は経験を必要とするものであるため、その職員の退職により公務の運営に著しい支障が生ずるとき。</w:t>
      </w:r>
    </w:p>
    <w:p w:rsidR="00001CAC" w:rsidRDefault="00363F0C" w:rsidP="00363F0C">
      <w:pPr>
        <w:ind w:left="660" w:hangingChars="300" w:hanging="660"/>
        <w:rPr>
          <w:rFonts w:hAnsi="ＭＳ 明朝" w:cs="Times New Roman"/>
        </w:rPr>
      </w:pPr>
      <w:r>
        <w:rPr>
          <w:rFonts w:hAnsi="ＭＳ 明朝" w:cs="Times New Roman" w:hint="eastAsia"/>
        </w:rPr>
        <w:t>（２）　当該職務に係る勤務環境その他の勤務条件に特殊性があるため、その職員の退職による欠員を容易に補充することができないとき。</w:t>
      </w:r>
    </w:p>
    <w:p w:rsidR="00001CAC" w:rsidRDefault="00363F0C" w:rsidP="00363F0C">
      <w:pPr>
        <w:ind w:left="660" w:hangingChars="300" w:hanging="660"/>
        <w:rPr>
          <w:rFonts w:hAnsi="ＭＳ 明朝" w:cs="Times New Roman"/>
        </w:rPr>
      </w:pPr>
      <w:r>
        <w:rPr>
          <w:rFonts w:hAnsi="ＭＳ 明朝" w:cs="Times New Roman" w:hint="eastAsia"/>
        </w:rPr>
        <w:t>（３）　当該職務を担当する者の交替がその業務の遂行上重大な障害となる特別の事情があるため、その職員の退職により公務の運営に著しい支障が生ずるとき。</w:t>
      </w:r>
    </w:p>
    <w:p w:rsidR="00001CAC" w:rsidRDefault="00363F0C" w:rsidP="00363F0C">
      <w:pPr>
        <w:ind w:left="220" w:hangingChars="100" w:hanging="220"/>
      </w:pPr>
      <w:r>
        <w:rPr>
          <w:rFonts w:hint="eastAsia"/>
        </w:rPr>
        <w:t>２　組合長は、</w:t>
      </w:r>
      <w:r w:rsidRPr="00265833">
        <w:rPr>
          <w:rFonts w:hint="eastAsia"/>
          <w:u w:val="single" w:color="0070C0"/>
        </w:rPr>
        <w:t>前項</w:t>
      </w:r>
      <w:r>
        <w:rPr>
          <w:rFonts w:hint="eastAsia"/>
        </w:rPr>
        <w:t>の期限又はこの項の規定により延長された期限が到来する場合において、</w:t>
      </w:r>
      <w:r w:rsidRPr="00265833">
        <w:rPr>
          <w:rFonts w:hint="eastAsia"/>
          <w:u w:val="single" w:color="0070C0"/>
        </w:rPr>
        <w:t>前項</w:t>
      </w:r>
      <w:r>
        <w:rPr>
          <w:rFonts w:hint="eastAsia"/>
        </w:rPr>
        <w:t>の事由が引き続き存すると認めるときは、１年を超えない範囲内で期限を延長することができる。ただし、その期限は、その職員に係る定年退職日の翌日から起算して３年を超えることができない。</w:t>
      </w:r>
    </w:p>
    <w:p w:rsidR="00001CAC" w:rsidRDefault="00363F0C" w:rsidP="00363F0C">
      <w:pPr>
        <w:ind w:left="220" w:hangingChars="100" w:hanging="220"/>
      </w:pPr>
      <w:r>
        <w:rPr>
          <w:rFonts w:hint="eastAsia"/>
        </w:rPr>
        <w:t>３　組合長は、</w:t>
      </w:r>
      <w:r w:rsidRPr="000C2F82">
        <w:rPr>
          <w:rFonts w:hint="eastAsia"/>
          <w:u w:val="single" w:color="0070C0"/>
        </w:rPr>
        <w:t>第１項</w:t>
      </w:r>
      <w:r>
        <w:rPr>
          <w:rFonts w:hint="eastAsia"/>
        </w:rPr>
        <w:t>の規定により職員を引き続いて勤務させる場合又は</w:t>
      </w:r>
      <w:r w:rsidRPr="00265833">
        <w:rPr>
          <w:rFonts w:hint="eastAsia"/>
          <w:u w:val="single" w:color="0070C0"/>
        </w:rPr>
        <w:t>前項</w:t>
      </w:r>
      <w:r>
        <w:rPr>
          <w:rFonts w:hint="eastAsia"/>
        </w:rPr>
        <w:t>の規定により期限を延長する場合には、当該職員の同意を得なければならない。</w:t>
      </w:r>
    </w:p>
    <w:p w:rsidR="00001CAC" w:rsidRDefault="00363F0C" w:rsidP="00AB6230">
      <w:pPr>
        <w:ind w:left="220" w:hangingChars="100" w:hanging="220"/>
      </w:pPr>
      <w:r>
        <w:rPr>
          <w:rFonts w:hint="eastAsia"/>
        </w:rPr>
        <w:t>４　組合長は、</w:t>
      </w:r>
      <w:r w:rsidRPr="000C2F82">
        <w:rPr>
          <w:rFonts w:hint="eastAsia"/>
          <w:u w:val="single" w:color="0070C0"/>
        </w:rPr>
        <w:t>第１項</w:t>
      </w:r>
      <w:r>
        <w:rPr>
          <w:rFonts w:hint="eastAsia"/>
        </w:rPr>
        <w:t>の期限又は</w:t>
      </w:r>
      <w:r w:rsidRPr="000C2F82">
        <w:rPr>
          <w:rFonts w:hint="eastAsia"/>
          <w:u w:val="single" w:color="0070C0"/>
        </w:rPr>
        <w:t>第２項</w:t>
      </w:r>
      <w:r>
        <w:rPr>
          <w:rFonts w:hint="eastAsia"/>
        </w:rPr>
        <w:t>の規定により延長された期限が到来する前に第１項の事由が</w:t>
      </w:r>
      <w:r w:rsidR="00AB6230">
        <w:rPr>
          <w:rFonts w:hint="eastAsia"/>
        </w:rPr>
        <w:t>存しなくなつたと認めるときは、当該職員の同意を得て、期日を定めてその期限を繰り上げて退職させることができる。</w:t>
      </w:r>
    </w:p>
    <w:p w:rsidR="00001CAC" w:rsidRDefault="00AB6230" w:rsidP="00AB6230">
      <w:pPr>
        <w:ind w:firstLineChars="100" w:firstLine="220"/>
      </w:pPr>
      <w:r>
        <w:rPr>
          <w:rFonts w:hint="eastAsia"/>
        </w:rPr>
        <w:t>（定年に関する施策の調査等）</w:t>
      </w:r>
    </w:p>
    <w:p w:rsidR="00AB6230" w:rsidRPr="00AB6230" w:rsidRDefault="00AB6230" w:rsidP="00025888">
      <w:pPr>
        <w:ind w:left="220" w:hangingChars="100" w:hanging="220"/>
      </w:pPr>
      <w:r>
        <w:rPr>
          <w:rFonts w:hint="eastAsia"/>
        </w:rPr>
        <w:lastRenderedPageBreak/>
        <w:t xml:space="preserve">第５条　</w:t>
      </w:r>
      <w:r w:rsidR="00025888">
        <w:rPr>
          <w:rFonts w:hint="eastAsia"/>
        </w:rPr>
        <w:t>組合長は、職員の定年に関する事務の適正な運営を確保するため、職員の定年に関する制度の実施に関する施策を調査研究し、その権限に属する事務について適切な方策を講ずるものとする。</w:t>
      </w:r>
    </w:p>
    <w:p w:rsidR="00363F0C" w:rsidRDefault="00025888" w:rsidP="00025888">
      <w:pPr>
        <w:ind w:firstLineChars="100" w:firstLine="220"/>
      </w:pPr>
      <w:r>
        <w:rPr>
          <w:rFonts w:hint="eastAsia"/>
        </w:rPr>
        <w:t>（委任）</w:t>
      </w:r>
    </w:p>
    <w:p w:rsidR="00025888" w:rsidRDefault="00025888" w:rsidP="00025888">
      <w:r>
        <w:rPr>
          <w:rFonts w:hint="eastAsia"/>
        </w:rPr>
        <w:t>第６条　この条例の施行に関し必要な事項は、組合長が別に定める。</w:t>
      </w:r>
    </w:p>
    <w:p w:rsidR="00025888" w:rsidRDefault="00025888" w:rsidP="00956289"/>
    <w:p w:rsidR="00E67F73" w:rsidRDefault="00E67F73" w:rsidP="00E67F73">
      <w:pPr>
        <w:ind w:firstLineChars="300" w:firstLine="660"/>
      </w:pPr>
      <w:r>
        <w:rPr>
          <w:rFonts w:hint="eastAsia"/>
        </w:rPr>
        <w:t>附　則</w:t>
      </w:r>
    </w:p>
    <w:p w:rsidR="00025888" w:rsidRDefault="00025888" w:rsidP="00025888">
      <w:pPr>
        <w:ind w:firstLineChars="100" w:firstLine="220"/>
      </w:pPr>
      <w:r>
        <w:rPr>
          <w:rFonts w:hint="eastAsia"/>
        </w:rPr>
        <w:t>（施行期日）</w:t>
      </w:r>
    </w:p>
    <w:p w:rsidR="00075FB7" w:rsidRDefault="00025888" w:rsidP="00C54B25">
      <w:pPr>
        <w:ind w:left="220" w:hangingChars="100" w:hanging="220"/>
      </w:pPr>
      <w:r>
        <w:rPr>
          <w:rFonts w:hint="eastAsia"/>
        </w:rPr>
        <w:t>１　この条例は、昭和６０</w:t>
      </w:r>
      <w:r w:rsidR="00E67F73">
        <w:rPr>
          <w:rFonts w:hint="eastAsia"/>
        </w:rPr>
        <w:t>年</w:t>
      </w:r>
      <w:r>
        <w:rPr>
          <w:rFonts w:hint="eastAsia"/>
        </w:rPr>
        <w:t>３</w:t>
      </w:r>
      <w:r w:rsidR="00E67F73">
        <w:rPr>
          <w:rFonts w:hint="eastAsia"/>
        </w:rPr>
        <w:t>月</w:t>
      </w:r>
      <w:r>
        <w:rPr>
          <w:rFonts w:hint="eastAsia"/>
        </w:rPr>
        <w:t>３</w:t>
      </w:r>
      <w:r w:rsidR="00E67F73">
        <w:rPr>
          <w:rFonts w:hint="eastAsia"/>
        </w:rPr>
        <w:t>１日から施行する。</w:t>
      </w:r>
      <w:r>
        <w:rPr>
          <w:rFonts w:hint="eastAsia"/>
        </w:rPr>
        <w:t>ただし、第６条の規定は、公布の</w:t>
      </w:r>
      <w:r w:rsidR="00C54B25">
        <w:rPr>
          <w:rFonts w:hint="eastAsia"/>
        </w:rPr>
        <w:t>日から施行する。</w:t>
      </w:r>
    </w:p>
    <w:p w:rsidR="00C54B25" w:rsidRDefault="00C54B25" w:rsidP="00C54B25">
      <w:pPr>
        <w:ind w:leftChars="100" w:left="220"/>
      </w:pPr>
      <w:r>
        <w:rPr>
          <w:rFonts w:hint="eastAsia"/>
        </w:rPr>
        <w:t>（経過措置）</w:t>
      </w:r>
    </w:p>
    <w:p w:rsidR="00C54B25" w:rsidRDefault="00C54B25" w:rsidP="00C54B25">
      <w:pPr>
        <w:ind w:left="220" w:hangingChars="100" w:hanging="220"/>
      </w:pPr>
      <w:r>
        <w:rPr>
          <w:rFonts w:hint="eastAsia"/>
        </w:rPr>
        <w:t>２　第４条の規定は、地方公務員法の一部を改正する法律（昭和５６年法律第９２号。以下「改正法」という。）附則第３条の規定により職員が退職すべきこととなる場合について準用する。この場合において、第４条第１項中「第２条」とあるのは「地方公務員法の一部を改正する法律（昭和５６年法律第９２号）附則第３条」と、同項及び同条第２項中「その職員に係る定年退職日」とあるのは「昭和６０年３月３１日」と読み替えるものとする。</w:t>
      </w:r>
    </w:p>
    <w:p w:rsidR="00C54B25" w:rsidRDefault="00C54B25" w:rsidP="00C54B25">
      <w:pPr>
        <w:ind w:left="220" w:hangingChars="100" w:hanging="220"/>
      </w:pPr>
      <w:r>
        <w:rPr>
          <w:rFonts w:hint="eastAsia"/>
        </w:rPr>
        <w:t>３　第５条の規定は、改正法附則第３条の規定により職員が退職した場合又は</w:t>
      </w:r>
      <w:r w:rsidR="00246141">
        <w:rPr>
          <w:rFonts w:hint="eastAsia"/>
        </w:rPr>
        <w:t>前項において準用する第４条の規定により職員が勤務した後退職した場合について準用する。この場合において、第５条第１項中「第２条」とあるのは「地方公務員法の一部を改正する法律（昭和５６年法律</w:t>
      </w:r>
      <w:r w:rsidR="00A332AD">
        <w:rPr>
          <w:rFonts w:hint="eastAsia"/>
        </w:rPr>
        <w:t>第</w:t>
      </w:r>
      <w:r w:rsidR="00246141">
        <w:rPr>
          <w:rFonts w:hint="eastAsia"/>
        </w:rPr>
        <w:t>９２号）附則第３条」と、「前条」とあるのは「附則第２項において準用する前条」と、同条第３項中「その者に係る定年退職日」とあるのは「その者が第３条に定める年齢に達した日」と読み替えるものとする。</w:t>
      </w:r>
    </w:p>
    <w:p w:rsidR="00246141" w:rsidRDefault="00246141" w:rsidP="00246141">
      <w:pPr>
        <w:ind w:leftChars="100" w:left="220" w:firstLineChars="200" w:firstLine="440"/>
      </w:pPr>
      <w:r>
        <w:rPr>
          <w:rFonts w:hint="eastAsia"/>
        </w:rPr>
        <w:t>附　則（平成１８年１２月２７日条例第８号）</w:t>
      </w:r>
    </w:p>
    <w:p w:rsidR="00246141" w:rsidRPr="00246141" w:rsidRDefault="00246141" w:rsidP="00B70278">
      <w:pPr>
        <w:ind w:firstLineChars="100" w:firstLine="220"/>
      </w:pPr>
      <w:r>
        <w:rPr>
          <w:rFonts w:hint="eastAsia"/>
        </w:rPr>
        <w:t>この条例は、平成１９年１月</w:t>
      </w:r>
      <w:bookmarkStart w:id="0" w:name="_GoBack"/>
      <w:bookmarkEnd w:id="0"/>
      <w:r>
        <w:rPr>
          <w:rFonts w:hint="eastAsia"/>
        </w:rPr>
        <w:t>１日から施行する。</w:t>
      </w:r>
    </w:p>
    <w:sectPr w:rsidR="00246141" w:rsidRPr="00246141"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CFD" w:rsidRDefault="00E93CFD" w:rsidP="00CD1E9F">
      <w:r>
        <w:separator/>
      </w:r>
    </w:p>
  </w:endnote>
  <w:endnote w:type="continuationSeparator" w:id="0">
    <w:p w:rsidR="00E93CFD" w:rsidRDefault="00E93CFD"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CFD" w:rsidRDefault="00E93CFD" w:rsidP="00CD1E9F">
      <w:r>
        <w:separator/>
      </w:r>
    </w:p>
  </w:footnote>
  <w:footnote w:type="continuationSeparator" w:id="0">
    <w:p w:rsidR="00E93CFD" w:rsidRDefault="00E93CFD"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01CAC"/>
    <w:rsid w:val="0001692F"/>
    <w:rsid w:val="00025888"/>
    <w:rsid w:val="00044706"/>
    <w:rsid w:val="00066AE0"/>
    <w:rsid w:val="00075FB7"/>
    <w:rsid w:val="00083E00"/>
    <w:rsid w:val="00093003"/>
    <w:rsid w:val="000A6F17"/>
    <w:rsid w:val="000B2271"/>
    <w:rsid w:val="000B6F14"/>
    <w:rsid w:val="000C2F82"/>
    <w:rsid w:val="000D3EDF"/>
    <w:rsid w:val="000F3F00"/>
    <w:rsid w:val="000F70B6"/>
    <w:rsid w:val="00117973"/>
    <w:rsid w:val="00156D0A"/>
    <w:rsid w:val="00157B3C"/>
    <w:rsid w:val="001A1425"/>
    <w:rsid w:val="001A3CA5"/>
    <w:rsid w:val="001A429B"/>
    <w:rsid w:val="00214F3D"/>
    <w:rsid w:val="0022397E"/>
    <w:rsid w:val="00225A3F"/>
    <w:rsid w:val="00235D01"/>
    <w:rsid w:val="0024050C"/>
    <w:rsid w:val="00240C30"/>
    <w:rsid w:val="00246141"/>
    <w:rsid w:val="00265833"/>
    <w:rsid w:val="00265979"/>
    <w:rsid w:val="00282B76"/>
    <w:rsid w:val="002B5D20"/>
    <w:rsid w:val="002C0F68"/>
    <w:rsid w:val="002C28DB"/>
    <w:rsid w:val="002C3953"/>
    <w:rsid w:val="002E3C2E"/>
    <w:rsid w:val="002E3C82"/>
    <w:rsid w:val="00300CF3"/>
    <w:rsid w:val="00304634"/>
    <w:rsid w:val="00306746"/>
    <w:rsid w:val="00316B9D"/>
    <w:rsid w:val="003174A2"/>
    <w:rsid w:val="00335CF1"/>
    <w:rsid w:val="003631FE"/>
    <w:rsid w:val="00363F0C"/>
    <w:rsid w:val="0036682F"/>
    <w:rsid w:val="0038208F"/>
    <w:rsid w:val="00390078"/>
    <w:rsid w:val="00390D4F"/>
    <w:rsid w:val="00391105"/>
    <w:rsid w:val="003B7275"/>
    <w:rsid w:val="003C44DA"/>
    <w:rsid w:val="003D160F"/>
    <w:rsid w:val="003D585B"/>
    <w:rsid w:val="003F27C4"/>
    <w:rsid w:val="0043299D"/>
    <w:rsid w:val="00443BFC"/>
    <w:rsid w:val="00465578"/>
    <w:rsid w:val="0047714E"/>
    <w:rsid w:val="00493BA8"/>
    <w:rsid w:val="004B6249"/>
    <w:rsid w:val="004C26E1"/>
    <w:rsid w:val="004D1E8E"/>
    <w:rsid w:val="00500C45"/>
    <w:rsid w:val="00517F7F"/>
    <w:rsid w:val="00544CFA"/>
    <w:rsid w:val="00551767"/>
    <w:rsid w:val="00583CAF"/>
    <w:rsid w:val="00594F3D"/>
    <w:rsid w:val="005B6D1C"/>
    <w:rsid w:val="005D211F"/>
    <w:rsid w:val="005F1E9B"/>
    <w:rsid w:val="005F52CF"/>
    <w:rsid w:val="00621686"/>
    <w:rsid w:val="0064658E"/>
    <w:rsid w:val="00652C6B"/>
    <w:rsid w:val="006A12C0"/>
    <w:rsid w:val="006A4A9D"/>
    <w:rsid w:val="006A7CB2"/>
    <w:rsid w:val="006D69D5"/>
    <w:rsid w:val="006E52B1"/>
    <w:rsid w:val="006F43BA"/>
    <w:rsid w:val="00700041"/>
    <w:rsid w:val="00715C50"/>
    <w:rsid w:val="00731861"/>
    <w:rsid w:val="00732CD4"/>
    <w:rsid w:val="007461BB"/>
    <w:rsid w:val="00753F10"/>
    <w:rsid w:val="0075797B"/>
    <w:rsid w:val="00766D7F"/>
    <w:rsid w:val="007A3ABC"/>
    <w:rsid w:val="007A4F43"/>
    <w:rsid w:val="007A693C"/>
    <w:rsid w:val="007B41E3"/>
    <w:rsid w:val="007D1B23"/>
    <w:rsid w:val="007D4D52"/>
    <w:rsid w:val="007D7170"/>
    <w:rsid w:val="007E2C30"/>
    <w:rsid w:val="007F0A15"/>
    <w:rsid w:val="008219E3"/>
    <w:rsid w:val="0084524B"/>
    <w:rsid w:val="00851D14"/>
    <w:rsid w:val="00854741"/>
    <w:rsid w:val="008712EE"/>
    <w:rsid w:val="00894139"/>
    <w:rsid w:val="008F41F7"/>
    <w:rsid w:val="008F53AA"/>
    <w:rsid w:val="00924A53"/>
    <w:rsid w:val="00932ACB"/>
    <w:rsid w:val="009429CE"/>
    <w:rsid w:val="00956289"/>
    <w:rsid w:val="00984CC6"/>
    <w:rsid w:val="009C0520"/>
    <w:rsid w:val="009C6B33"/>
    <w:rsid w:val="009E3013"/>
    <w:rsid w:val="00A20FF9"/>
    <w:rsid w:val="00A332AD"/>
    <w:rsid w:val="00A42006"/>
    <w:rsid w:val="00A90925"/>
    <w:rsid w:val="00A915AB"/>
    <w:rsid w:val="00AB6230"/>
    <w:rsid w:val="00AE38ED"/>
    <w:rsid w:val="00B22D7F"/>
    <w:rsid w:val="00B234F5"/>
    <w:rsid w:val="00B36B47"/>
    <w:rsid w:val="00B53687"/>
    <w:rsid w:val="00B70278"/>
    <w:rsid w:val="00B778BD"/>
    <w:rsid w:val="00B8534A"/>
    <w:rsid w:val="00BD1AFF"/>
    <w:rsid w:val="00C1211F"/>
    <w:rsid w:val="00C148CA"/>
    <w:rsid w:val="00C32477"/>
    <w:rsid w:val="00C3789F"/>
    <w:rsid w:val="00C54B25"/>
    <w:rsid w:val="00C54EEE"/>
    <w:rsid w:val="00C56F32"/>
    <w:rsid w:val="00C820E1"/>
    <w:rsid w:val="00C90CEC"/>
    <w:rsid w:val="00C915F7"/>
    <w:rsid w:val="00C9473A"/>
    <w:rsid w:val="00CA7605"/>
    <w:rsid w:val="00CD1E9F"/>
    <w:rsid w:val="00CD7D22"/>
    <w:rsid w:val="00D13CF6"/>
    <w:rsid w:val="00D64208"/>
    <w:rsid w:val="00D76AC2"/>
    <w:rsid w:val="00D971B5"/>
    <w:rsid w:val="00DB03E9"/>
    <w:rsid w:val="00DB444B"/>
    <w:rsid w:val="00DC5A2E"/>
    <w:rsid w:val="00DD01B6"/>
    <w:rsid w:val="00E00E93"/>
    <w:rsid w:val="00E31223"/>
    <w:rsid w:val="00E32E40"/>
    <w:rsid w:val="00E67F73"/>
    <w:rsid w:val="00E75C9B"/>
    <w:rsid w:val="00E93CFD"/>
    <w:rsid w:val="00EA03B2"/>
    <w:rsid w:val="00EB0728"/>
    <w:rsid w:val="00ED3B47"/>
    <w:rsid w:val="00EE315A"/>
    <w:rsid w:val="00EE58DA"/>
    <w:rsid w:val="00F135EE"/>
    <w:rsid w:val="00F13C50"/>
    <w:rsid w:val="00F17C72"/>
    <w:rsid w:val="00F20EC4"/>
    <w:rsid w:val="00F300DD"/>
    <w:rsid w:val="00F32EBE"/>
    <w:rsid w:val="00F43BBA"/>
    <w:rsid w:val="00F90D87"/>
    <w:rsid w:val="00F949B3"/>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F6A6-DCA6-4B92-87D0-9A91AE6D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106</cp:revision>
  <cp:lastPrinted>2016-11-09T05:58:00Z</cp:lastPrinted>
  <dcterms:created xsi:type="dcterms:W3CDTF">2017-03-05T23:29:00Z</dcterms:created>
  <dcterms:modified xsi:type="dcterms:W3CDTF">2018-02-09T07:51:00Z</dcterms:modified>
</cp:coreProperties>
</file>