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C1" w:rsidRDefault="00745723" w:rsidP="00490CC1">
      <w:pPr>
        <w:ind w:left="440" w:hangingChars="200" w:hanging="440"/>
        <w:jc w:val="left"/>
        <w:rPr>
          <w:rFonts w:asciiTheme="minorEastAsia" w:hAnsiTheme="minorEastAsia"/>
          <w:sz w:val="22"/>
        </w:rPr>
      </w:pPr>
      <w:r>
        <w:rPr>
          <w:rFonts w:asciiTheme="minorEastAsia" w:hAnsiTheme="minorEastAsia" w:hint="eastAsia"/>
          <w:sz w:val="22"/>
        </w:rPr>
        <w:t>〇</w:t>
      </w:r>
      <w:r w:rsidR="00490CC1" w:rsidRPr="003F7998">
        <w:rPr>
          <w:rFonts w:asciiTheme="minorEastAsia" w:hAnsiTheme="minorEastAsia" w:hint="eastAsia"/>
          <w:sz w:val="22"/>
        </w:rPr>
        <w:t>香南香美老人ホーム組合</w:t>
      </w:r>
      <w:r w:rsidR="00490CC1">
        <w:rPr>
          <w:rFonts w:asciiTheme="minorEastAsia" w:hAnsiTheme="minorEastAsia" w:hint="eastAsia"/>
          <w:sz w:val="22"/>
        </w:rPr>
        <w:t>情報公開条例施行規則</w:t>
      </w:r>
    </w:p>
    <w:p w:rsidR="00745723" w:rsidRDefault="00745723" w:rsidP="00490CC1">
      <w:pPr>
        <w:ind w:left="440" w:hangingChars="200" w:hanging="440"/>
        <w:jc w:val="left"/>
        <w:rPr>
          <w:rFonts w:asciiTheme="minorEastAsia" w:hAnsiTheme="minorEastAsia"/>
          <w:sz w:val="22"/>
        </w:rPr>
      </w:pPr>
    </w:p>
    <w:p w:rsidR="00553B9C" w:rsidRPr="00BC2BE0" w:rsidRDefault="00553B9C" w:rsidP="00553B9C">
      <w:pPr>
        <w:jc w:val="right"/>
        <w:rPr>
          <w:rFonts w:ascii="ＭＳ 明朝" w:eastAsia="ＭＳ 明朝" w:hAnsi="ＭＳ 明朝" w:cs="Times New Roman"/>
          <w:sz w:val="22"/>
        </w:rPr>
      </w:pPr>
      <w:r w:rsidRPr="00BC2BE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2D6CAA58" wp14:editId="3CCFAE96">
                <wp:simplePos x="0" y="0"/>
                <wp:positionH relativeFrom="column">
                  <wp:posOffset>3843655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320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6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ltP2Nd8AAAAIAQAADwAAAGRycy9kb3ducmV2LnhtbEyPQU/CQBCF7yb+h82YeCGy&#10;FRSwdksMhquJVQjclu7QNnZn6+5C6793OOltXt7Lm+9ly8G24ow+NI4U3I8TEEilMw1VCj4/1ncL&#10;ECFqMrp1hAp+MMAyv77KdGpcT+94LmIluIRCqhXUMXaplKGs0eowdh0Se0fnrY4sfSWN1z2X21ZO&#10;kmQmrW6IP9S6w1WN5VdxsgqK9Wg02Ybvzeq13+99Pezo7bhT6vZmeHkGEXGIf2G44DM65Mx0cCcy&#10;QbQKZsnjlKN8PIFgfzGfP4A4XPQUZJ7J/wPyXwAAAP//AwBQSwECLQAUAAYACAAAACEAtoM4kv4A&#10;AADhAQAAEwAAAAAAAAAAAAAAAAAAAAAAW0NvbnRlbnRfVHlwZXNdLnhtbFBLAQItABQABgAIAAAA&#10;IQA4/SH/1gAAAJQBAAALAAAAAAAAAAAAAAAAAC8BAABfcmVscy8ucmVsc1BLAQItABQABgAIAAAA&#10;IQB8PLxChwIAAOUEAAAOAAAAAAAAAAAAAAAAAC4CAABkcnMvZTJvRG9jLnhtbFBLAQItABQABgAI&#10;AAAAIQCW0/Y13wAAAAgBAAAPAAAAAAAAAAAAAAAAAOEEAABkcnMvZG93bnJldi54bWxQSwUGAAAA&#10;AAQABADzAAAA7QUAAAAA&#10;" strokecolor="windowText" strokeweight=".5pt">
                <v:stroke joinstyle="miter"/>
              </v:shape>
            </w:pict>
          </mc:Fallback>
        </mc:AlternateContent>
      </w:r>
      <w:r w:rsidRPr="00BC2BE0">
        <w:rPr>
          <w:rFonts w:ascii="ＭＳ 明朝" w:eastAsia="ＭＳ 明朝" w:hAnsi="ＭＳ 明朝" w:cs="Times New Roman" w:hint="eastAsia"/>
          <w:kern w:val="0"/>
          <w:sz w:val="22"/>
        </w:rPr>
        <w:t>平成２９年３月３１日</w:t>
      </w:r>
    </w:p>
    <w:p w:rsidR="00553B9C" w:rsidRPr="00BC2BE0" w:rsidRDefault="00553B9C" w:rsidP="00553B9C">
      <w:pPr>
        <w:jc w:val="right"/>
        <w:rPr>
          <w:rFonts w:ascii="ＭＳ 明朝" w:eastAsia="ＭＳ 明朝" w:hAnsi="ＭＳ 明朝" w:cs="Times New Roman"/>
          <w:kern w:val="0"/>
          <w:sz w:val="22"/>
        </w:rPr>
      </w:pPr>
      <w:r w:rsidRPr="00BC2BE0">
        <w:rPr>
          <w:rFonts w:ascii="ＭＳ 明朝" w:eastAsia="ＭＳ 明朝" w:hAnsi="ＭＳ 明朝" w:cs="Times New Roman" w:hint="eastAsia"/>
          <w:spacing w:val="137"/>
          <w:kern w:val="0"/>
          <w:sz w:val="22"/>
          <w:fitText w:val="2200" w:id="1416385537"/>
        </w:rPr>
        <w:t>規則第８</w:t>
      </w:r>
      <w:r w:rsidRPr="00BC2BE0">
        <w:rPr>
          <w:rFonts w:ascii="ＭＳ 明朝" w:eastAsia="ＭＳ 明朝" w:hAnsi="ＭＳ 明朝" w:cs="Times New Roman" w:hint="eastAsia"/>
          <w:spacing w:val="2"/>
          <w:kern w:val="0"/>
          <w:sz w:val="22"/>
          <w:fitText w:val="2200" w:id="1416385537"/>
        </w:rPr>
        <w:t>号</w:t>
      </w:r>
    </w:p>
    <w:p w:rsidR="00745723" w:rsidRPr="00745723" w:rsidRDefault="00745723" w:rsidP="00490CC1">
      <w:pPr>
        <w:ind w:left="440" w:hangingChars="200" w:hanging="440"/>
        <w:jc w:val="left"/>
        <w:rPr>
          <w:rFonts w:asciiTheme="minorEastAsia" w:hAnsiTheme="minorEastAsia"/>
          <w:sz w:val="22"/>
        </w:rPr>
      </w:pP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（趣旨）</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第１条　この規則は、香南香美老人ホーム組合情報公開条例（平成２９年条例第８号。以下「条例」という。）の施行に関し必要な事項を定めるものとする。</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（公開の請求）</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第２条　条例</w:t>
      </w:r>
      <w:r w:rsidRPr="004F46A3">
        <w:rPr>
          <w:rFonts w:asciiTheme="minorEastAsia" w:hAnsiTheme="minorEastAsia" w:hint="eastAsia"/>
          <w:sz w:val="22"/>
          <w:u w:val="single" w:color="00B050"/>
        </w:rPr>
        <w:t>第８条</w:t>
      </w:r>
      <w:r w:rsidRPr="000B7553">
        <w:rPr>
          <w:rFonts w:asciiTheme="minorEastAsia" w:hAnsiTheme="minorEastAsia" w:hint="eastAsia"/>
          <w:sz w:val="22"/>
        </w:rPr>
        <w:t>に規定する請求書の提出は、情報公開請求書により行うものとする。</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（決定通知）</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第３条　条例</w:t>
      </w:r>
      <w:r w:rsidRPr="004F46A3">
        <w:rPr>
          <w:rFonts w:asciiTheme="minorEastAsia" w:hAnsiTheme="minorEastAsia" w:hint="eastAsia"/>
          <w:sz w:val="22"/>
          <w:u w:val="single" w:color="00B050"/>
        </w:rPr>
        <w:t>第９条第３項</w:t>
      </w:r>
      <w:r w:rsidRPr="000B7553">
        <w:rPr>
          <w:rFonts w:asciiTheme="minorEastAsia" w:hAnsiTheme="minorEastAsia" w:hint="eastAsia"/>
          <w:sz w:val="22"/>
        </w:rPr>
        <w:t>及び</w:t>
      </w:r>
      <w:r w:rsidRPr="004F46A3">
        <w:rPr>
          <w:rFonts w:asciiTheme="minorEastAsia" w:hAnsiTheme="minorEastAsia" w:hint="eastAsia"/>
          <w:sz w:val="22"/>
          <w:u w:val="single" w:color="00B050"/>
        </w:rPr>
        <w:t>第４項</w:t>
      </w:r>
      <w:r w:rsidRPr="000B7553">
        <w:rPr>
          <w:rFonts w:asciiTheme="minorEastAsia" w:hAnsiTheme="minorEastAsia" w:hint="eastAsia"/>
          <w:sz w:val="22"/>
        </w:rPr>
        <w:t>に規定する通知は、次の各号の当該各号に定めるところにより行うものとする。</w:t>
      </w:r>
    </w:p>
    <w:p w:rsidR="00490CC1" w:rsidRPr="000B7553" w:rsidRDefault="00490CC1" w:rsidP="00490CC1">
      <w:pPr>
        <w:jc w:val="left"/>
        <w:rPr>
          <w:rFonts w:asciiTheme="minorEastAsia" w:hAnsiTheme="minorEastAsia"/>
          <w:sz w:val="22"/>
        </w:rPr>
      </w:pPr>
      <w:r w:rsidRPr="000B7553">
        <w:rPr>
          <w:rFonts w:asciiTheme="minorEastAsia" w:hAnsiTheme="minorEastAsia" w:hint="eastAsia"/>
          <w:sz w:val="22"/>
        </w:rPr>
        <w:t>（１）　請求された情報の全部を公開するとき　公開決定通知書</w:t>
      </w:r>
    </w:p>
    <w:p w:rsidR="00490CC1" w:rsidRPr="000B7553" w:rsidRDefault="00490CC1" w:rsidP="00490CC1">
      <w:pPr>
        <w:jc w:val="left"/>
        <w:rPr>
          <w:rFonts w:asciiTheme="minorEastAsia" w:hAnsiTheme="minorEastAsia"/>
          <w:sz w:val="22"/>
        </w:rPr>
      </w:pPr>
      <w:r w:rsidRPr="000B7553">
        <w:rPr>
          <w:rFonts w:asciiTheme="minorEastAsia" w:hAnsiTheme="minorEastAsia" w:hint="eastAsia"/>
          <w:sz w:val="22"/>
        </w:rPr>
        <w:t>（２）　請求された情報を非公開とするとき　非公開決定通知書</w:t>
      </w:r>
    </w:p>
    <w:p w:rsidR="00490CC1" w:rsidRPr="000B7553" w:rsidRDefault="00490CC1" w:rsidP="00490CC1">
      <w:pPr>
        <w:jc w:val="left"/>
        <w:rPr>
          <w:rFonts w:asciiTheme="minorEastAsia" w:hAnsiTheme="minorEastAsia"/>
          <w:sz w:val="22"/>
        </w:rPr>
      </w:pPr>
      <w:r w:rsidRPr="000B7553">
        <w:rPr>
          <w:rFonts w:asciiTheme="minorEastAsia" w:hAnsiTheme="minorEastAsia" w:hint="eastAsia"/>
          <w:sz w:val="22"/>
        </w:rPr>
        <w:t>（３）　請求された情報を部分公開するとき　部分公開決定通知書</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（決定の延長通知）</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第４条　条例</w:t>
      </w:r>
      <w:r w:rsidRPr="004F46A3">
        <w:rPr>
          <w:rFonts w:asciiTheme="minorEastAsia" w:hAnsiTheme="minorEastAsia" w:hint="eastAsia"/>
          <w:sz w:val="22"/>
          <w:u w:val="single" w:color="00B050"/>
        </w:rPr>
        <w:t>第９条第２項</w:t>
      </w:r>
      <w:r w:rsidRPr="000B7553">
        <w:rPr>
          <w:rFonts w:asciiTheme="minorEastAsia" w:hAnsiTheme="minorEastAsia" w:hint="eastAsia"/>
          <w:sz w:val="22"/>
        </w:rPr>
        <w:t>に規定する通知は、決定期間延長通知書により行うものとする。</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（第三者の意見聴取）</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第５条　実施機関は、条例</w:t>
      </w:r>
      <w:r w:rsidRPr="004F46A3">
        <w:rPr>
          <w:rFonts w:asciiTheme="minorEastAsia" w:hAnsiTheme="minorEastAsia" w:hint="eastAsia"/>
          <w:sz w:val="22"/>
          <w:u w:val="single" w:color="00B050"/>
        </w:rPr>
        <w:t>第９条第５項</w:t>
      </w:r>
      <w:r w:rsidRPr="000B7553">
        <w:rPr>
          <w:rFonts w:asciiTheme="minorEastAsia" w:hAnsiTheme="minorEastAsia" w:hint="eastAsia"/>
          <w:sz w:val="22"/>
        </w:rPr>
        <w:t>の規定により第三者に意見を述べる機会を与えるときは、意見照会書によりその第三者に対して請求に係る情報の概要及び公開請求があった旨並びに意見の提出期限を通知するものとする。</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２　実施機関は、条例</w:t>
      </w:r>
      <w:r w:rsidRPr="004F46A3">
        <w:rPr>
          <w:rFonts w:asciiTheme="minorEastAsia" w:hAnsiTheme="minorEastAsia" w:hint="eastAsia"/>
          <w:sz w:val="22"/>
          <w:u w:val="single" w:color="00B050"/>
        </w:rPr>
        <w:t>第９条第５項</w:t>
      </w:r>
      <w:r w:rsidRPr="000B7553">
        <w:rPr>
          <w:rFonts w:asciiTheme="minorEastAsia" w:hAnsiTheme="minorEastAsia" w:hint="eastAsia"/>
          <w:sz w:val="22"/>
        </w:rPr>
        <w:t>に規定する第三者が多数あるときは、必要な範囲で意見を述べる機会を与えるものとする。</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 xml:space="preserve">３　</w:t>
      </w:r>
      <w:r w:rsidRPr="00AD6AB8">
        <w:rPr>
          <w:rFonts w:asciiTheme="minorEastAsia" w:hAnsiTheme="minorEastAsia" w:hint="eastAsia"/>
          <w:sz w:val="22"/>
          <w:u w:val="single" w:color="0070C0"/>
        </w:rPr>
        <w:t>前２項</w:t>
      </w:r>
      <w:r w:rsidRPr="000B7553">
        <w:rPr>
          <w:rFonts w:asciiTheme="minorEastAsia" w:hAnsiTheme="minorEastAsia" w:hint="eastAsia"/>
          <w:sz w:val="22"/>
        </w:rPr>
        <w:t>の規定により意見を求められたものが、意見を述べようとするときは、意見申述書により行うものとする。</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（第三者の意見提出に係る決定）</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 xml:space="preserve">第６条　</w:t>
      </w:r>
      <w:r w:rsidRPr="00AD6AB8">
        <w:rPr>
          <w:rFonts w:asciiTheme="minorEastAsia" w:hAnsiTheme="minorEastAsia" w:hint="eastAsia"/>
          <w:sz w:val="22"/>
          <w:u w:val="single" w:color="0070C0"/>
        </w:rPr>
        <w:t>前条</w:t>
      </w:r>
      <w:r w:rsidRPr="000B7553">
        <w:rPr>
          <w:rFonts w:asciiTheme="minorEastAsia" w:hAnsiTheme="minorEastAsia" w:hint="eastAsia"/>
          <w:sz w:val="22"/>
        </w:rPr>
        <w:t>の規定により第三者から意見の提出があった場合において、当該情報の公開について可否の決定をしたときは、その第三者に対し、第三者関係決定通知書により通知するものとする。</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（存否応答拒否文書）</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第７条　条例</w:t>
      </w:r>
      <w:r w:rsidRPr="004F46A3">
        <w:rPr>
          <w:rFonts w:asciiTheme="minorEastAsia" w:hAnsiTheme="minorEastAsia" w:hint="eastAsia"/>
          <w:sz w:val="22"/>
          <w:u w:val="single" w:color="00B050"/>
        </w:rPr>
        <w:t>第１０条第２項</w:t>
      </w:r>
      <w:r w:rsidRPr="000B7553">
        <w:rPr>
          <w:rFonts w:asciiTheme="minorEastAsia" w:hAnsiTheme="minorEastAsia" w:hint="eastAsia"/>
          <w:sz w:val="22"/>
        </w:rPr>
        <w:t>の規定による通知は、存否応答拒否決定通知書により行うものとする。</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（費用の負担）</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第８条　条例</w:t>
      </w:r>
      <w:r w:rsidRPr="004F46A3">
        <w:rPr>
          <w:rFonts w:asciiTheme="minorEastAsia" w:hAnsiTheme="minorEastAsia" w:hint="eastAsia"/>
          <w:sz w:val="22"/>
          <w:u w:val="single" w:color="00B050"/>
        </w:rPr>
        <w:t>第１２条第２項</w:t>
      </w:r>
      <w:r w:rsidRPr="000B7553">
        <w:rPr>
          <w:rFonts w:asciiTheme="minorEastAsia" w:hAnsiTheme="minorEastAsia" w:hint="eastAsia"/>
          <w:sz w:val="22"/>
        </w:rPr>
        <w:t>に規定する情報の写しの交付又は送付に要する費用は、別表のとおりとする。</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lastRenderedPageBreak/>
        <w:t>（審査請求、審査会への諮問及び審査請求に対する裁決）</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第９条　条例</w:t>
      </w:r>
      <w:r w:rsidRPr="004F46A3">
        <w:rPr>
          <w:rFonts w:asciiTheme="minorEastAsia" w:hAnsiTheme="minorEastAsia" w:hint="eastAsia"/>
          <w:sz w:val="22"/>
          <w:u w:val="single" w:color="00B050"/>
        </w:rPr>
        <w:t>第１４条第３項</w:t>
      </w:r>
      <w:r w:rsidRPr="000B7553">
        <w:rPr>
          <w:rFonts w:asciiTheme="minorEastAsia" w:hAnsiTheme="minorEastAsia" w:hint="eastAsia"/>
          <w:sz w:val="22"/>
        </w:rPr>
        <w:t>に規定する通知は、次の各号に掲げる区分に応じ当該各号に定める書面により行うものとする。</w:t>
      </w:r>
    </w:p>
    <w:p w:rsidR="00490CC1" w:rsidRPr="000B7553" w:rsidRDefault="00490CC1" w:rsidP="00490CC1">
      <w:pPr>
        <w:jc w:val="left"/>
        <w:rPr>
          <w:rFonts w:asciiTheme="minorEastAsia" w:hAnsiTheme="minorEastAsia"/>
          <w:sz w:val="22"/>
        </w:rPr>
      </w:pPr>
      <w:r w:rsidRPr="000B7553">
        <w:rPr>
          <w:rFonts w:asciiTheme="minorEastAsia" w:hAnsiTheme="minorEastAsia" w:hint="eastAsia"/>
          <w:sz w:val="22"/>
        </w:rPr>
        <w:t>（１）　公開請求者が審査請求をするとき　審査請求書</w:t>
      </w:r>
    </w:p>
    <w:p w:rsidR="00490CC1" w:rsidRPr="000B7553" w:rsidRDefault="00490CC1" w:rsidP="00490CC1">
      <w:pPr>
        <w:jc w:val="left"/>
        <w:rPr>
          <w:rFonts w:asciiTheme="minorEastAsia" w:hAnsiTheme="minorEastAsia"/>
          <w:sz w:val="22"/>
        </w:rPr>
      </w:pPr>
      <w:r w:rsidRPr="000B7553">
        <w:rPr>
          <w:rFonts w:asciiTheme="minorEastAsia" w:hAnsiTheme="minorEastAsia" w:hint="eastAsia"/>
          <w:sz w:val="22"/>
        </w:rPr>
        <w:t>（２）　審査会に諮問するとき　諮問書</w:t>
      </w:r>
    </w:p>
    <w:p w:rsidR="00490CC1" w:rsidRPr="000B7553" w:rsidRDefault="00490CC1" w:rsidP="00490CC1">
      <w:pPr>
        <w:jc w:val="left"/>
        <w:rPr>
          <w:rFonts w:asciiTheme="minorEastAsia" w:hAnsiTheme="minorEastAsia"/>
          <w:sz w:val="22"/>
        </w:rPr>
      </w:pPr>
      <w:r w:rsidRPr="000B7553">
        <w:rPr>
          <w:rFonts w:asciiTheme="minorEastAsia" w:hAnsiTheme="minorEastAsia" w:hint="eastAsia"/>
          <w:sz w:val="22"/>
        </w:rPr>
        <w:t>（３）　審査請求に対して裁決をしたとき　審査請求裁決通知書</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（実施状況の公表）</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第１０条　条例</w:t>
      </w:r>
      <w:r w:rsidRPr="004F46A3">
        <w:rPr>
          <w:rFonts w:asciiTheme="minorEastAsia" w:hAnsiTheme="minorEastAsia" w:hint="eastAsia"/>
          <w:sz w:val="22"/>
          <w:u w:val="single" w:color="00B050"/>
        </w:rPr>
        <w:t>第１９条</w:t>
      </w:r>
      <w:r w:rsidRPr="000B7553">
        <w:rPr>
          <w:rFonts w:asciiTheme="minorEastAsia" w:hAnsiTheme="minorEastAsia" w:hint="eastAsia"/>
          <w:sz w:val="22"/>
        </w:rPr>
        <w:t>に規定する実施状況の公表は、香南香美老人ホーム組合人事行政の運営等の状況の公表に関する条例（平成１７年条例第１０号）</w:t>
      </w:r>
      <w:r w:rsidRPr="00C75303">
        <w:rPr>
          <w:rFonts w:asciiTheme="minorEastAsia" w:hAnsiTheme="minorEastAsia" w:hint="eastAsia"/>
          <w:sz w:val="22"/>
          <w:u w:val="single" w:color="0070C0"/>
        </w:rPr>
        <w:t>第７条</w:t>
      </w:r>
      <w:r w:rsidRPr="000B7553">
        <w:rPr>
          <w:rFonts w:asciiTheme="minorEastAsia" w:hAnsiTheme="minorEastAsia" w:hint="eastAsia"/>
          <w:sz w:val="22"/>
        </w:rPr>
        <w:t>の規定によりこれを行う。</w:t>
      </w:r>
    </w:p>
    <w:p w:rsidR="00490CC1" w:rsidRPr="000B7553" w:rsidRDefault="00490CC1" w:rsidP="00490CC1">
      <w:pPr>
        <w:ind w:firstLineChars="100" w:firstLine="220"/>
        <w:jc w:val="left"/>
        <w:rPr>
          <w:rFonts w:asciiTheme="minorEastAsia" w:hAnsiTheme="minorEastAsia"/>
          <w:sz w:val="22"/>
        </w:rPr>
      </w:pPr>
      <w:r w:rsidRPr="000B7553">
        <w:rPr>
          <w:rFonts w:asciiTheme="minorEastAsia" w:hAnsiTheme="minorEastAsia" w:hint="eastAsia"/>
          <w:sz w:val="22"/>
        </w:rPr>
        <w:t>（補則)</w:t>
      </w:r>
    </w:p>
    <w:p w:rsidR="00490CC1" w:rsidRPr="000B7553" w:rsidRDefault="00490CC1" w:rsidP="00490CC1">
      <w:pPr>
        <w:ind w:left="220" w:hangingChars="100" w:hanging="220"/>
        <w:jc w:val="left"/>
        <w:rPr>
          <w:rFonts w:asciiTheme="minorEastAsia" w:hAnsiTheme="minorEastAsia"/>
          <w:sz w:val="22"/>
        </w:rPr>
      </w:pPr>
      <w:r w:rsidRPr="000B7553">
        <w:rPr>
          <w:rFonts w:asciiTheme="minorEastAsia" w:hAnsiTheme="minorEastAsia" w:hint="eastAsia"/>
          <w:sz w:val="22"/>
        </w:rPr>
        <w:t>第１１条　この規則に定めるもののほか、この規則の施行について必要な事項は、組合長が別に定める。</w:t>
      </w:r>
    </w:p>
    <w:p w:rsidR="00490CC1" w:rsidRPr="000B7553" w:rsidRDefault="00490CC1" w:rsidP="00490CC1">
      <w:pPr>
        <w:jc w:val="left"/>
        <w:rPr>
          <w:rFonts w:asciiTheme="minorEastAsia" w:hAnsiTheme="minorEastAsia"/>
          <w:sz w:val="22"/>
        </w:rPr>
      </w:pPr>
    </w:p>
    <w:p w:rsidR="00490CC1" w:rsidRPr="00BC2BE0" w:rsidRDefault="00490CC1" w:rsidP="00490CC1">
      <w:pPr>
        <w:ind w:firstLineChars="300" w:firstLine="660"/>
        <w:jc w:val="left"/>
        <w:rPr>
          <w:rFonts w:asciiTheme="minorEastAsia" w:hAnsiTheme="minorEastAsia"/>
          <w:sz w:val="22"/>
        </w:rPr>
      </w:pPr>
      <w:r w:rsidRPr="00BC2BE0">
        <w:rPr>
          <w:rFonts w:asciiTheme="minorEastAsia" w:hAnsiTheme="minorEastAsia" w:hint="eastAsia"/>
          <w:sz w:val="22"/>
        </w:rPr>
        <w:t>附　則</w:t>
      </w:r>
    </w:p>
    <w:p w:rsidR="00BC75B2" w:rsidRDefault="00490CC1" w:rsidP="00BC2BE0">
      <w:pPr>
        <w:ind w:firstLineChars="100" w:firstLine="220"/>
        <w:jc w:val="left"/>
        <w:rPr>
          <w:rFonts w:asciiTheme="minorEastAsia" w:hAnsiTheme="minorEastAsia" w:hint="eastAsia"/>
          <w:sz w:val="22"/>
        </w:rPr>
        <w:sectPr w:rsidR="00BC75B2" w:rsidSect="00CF2E9F">
          <w:pgSz w:w="11906" w:h="16838" w:code="9"/>
          <w:pgMar w:top="1701" w:right="1701" w:bottom="1701" w:left="1701" w:header="851" w:footer="992" w:gutter="0"/>
          <w:cols w:space="425"/>
          <w:docGrid w:type="lines" w:linePitch="360"/>
        </w:sectPr>
      </w:pPr>
      <w:r w:rsidRPr="00BC2BE0">
        <w:rPr>
          <w:rFonts w:asciiTheme="minorEastAsia" w:hAnsiTheme="minorEastAsia" w:hint="eastAsia"/>
          <w:sz w:val="22"/>
        </w:rPr>
        <w:t>この規則は、平成２９年４月１日から施行する。</w:t>
      </w:r>
      <w:bookmarkStart w:id="0" w:name="_GoBack"/>
      <w:bookmarkEnd w:id="0"/>
    </w:p>
    <w:p w:rsidR="00BC75B2" w:rsidRDefault="00BC75B2" w:rsidP="00BC75B2">
      <w:pPr>
        <w:ind w:leftChars="100" w:left="430" w:hangingChars="100" w:hanging="220"/>
        <w:jc w:val="left"/>
        <w:rPr>
          <w:rFonts w:asciiTheme="minorEastAsia" w:hAnsiTheme="minorEastAsia"/>
          <w:sz w:val="22"/>
        </w:rPr>
      </w:pPr>
      <w:r>
        <w:rPr>
          <w:rFonts w:asciiTheme="minorEastAsia" w:hAnsiTheme="minorEastAsia" w:hint="eastAsia"/>
          <w:sz w:val="22"/>
        </w:rPr>
        <w:lastRenderedPageBreak/>
        <w:t>別表（第８条関係）</w:t>
      </w:r>
    </w:p>
    <w:tbl>
      <w:tblPr>
        <w:tblStyle w:val="a7"/>
        <w:tblW w:w="0" w:type="auto"/>
        <w:tblInd w:w="430" w:type="dxa"/>
        <w:tblLook w:val="04A0" w:firstRow="1" w:lastRow="0" w:firstColumn="1" w:lastColumn="0" w:noHBand="0" w:noVBand="1"/>
      </w:tblPr>
      <w:tblGrid>
        <w:gridCol w:w="1266"/>
        <w:gridCol w:w="1843"/>
        <w:gridCol w:w="3827"/>
        <w:gridCol w:w="1128"/>
      </w:tblGrid>
      <w:tr w:rsidR="00BC75B2" w:rsidTr="00781149">
        <w:tc>
          <w:tcPr>
            <w:tcW w:w="1266" w:type="dxa"/>
            <w:vAlign w:val="center"/>
          </w:tcPr>
          <w:p w:rsidR="00BC75B2" w:rsidRDefault="00BC75B2" w:rsidP="00781149">
            <w:pPr>
              <w:jc w:val="center"/>
              <w:rPr>
                <w:rFonts w:asciiTheme="minorEastAsia" w:hAnsiTheme="minorEastAsia"/>
                <w:sz w:val="22"/>
              </w:rPr>
            </w:pPr>
            <w:r>
              <w:rPr>
                <w:rFonts w:asciiTheme="minorEastAsia" w:hAnsiTheme="minorEastAsia" w:hint="eastAsia"/>
                <w:sz w:val="22"/>
              </w:rPr>
              <w:t>区分</w:t>
            </w:r>
          </w:p>
        </w:tc>
        <w:tc>
          <w:tcPr>
            <w:tcW w:w="1843" w:type="dxa"/>
            <w:vAlign w:val="center"/>
          </w:tcPr>
          <w:p w:rsidR="00BC75B2" w:rsidRDefault="00BC75B2" w:rsidP="00781149">
            <w:pPr>
              <w:jc w:val="center"/>
              <w:rPr>
                <w:rFonts w:asciiTheme="minorEastAsia" w:hAnsiTheme="minorEastAsia"/>
                <w:sz w:val="22"/>
              </w:rPr>
            </w:pPr>
            <w:r>
              <w:rPr>
                <w:rFonts w:asciiTheme="minorEastAsia" w:hAnsiTheme="minorEastAsia" w:hint="eastAsia"/>
                <w:sz w:val="22"/>
              </w:rPr>
              <w:t>方法</w:t>
            </w:r>
          </w:p>
        </w:tc>
        <w:tc>
          <w:tcPr>
            <w:tcW w:w="3827" w:type="dxa"/>
            <w:vAlign w:val="center"/>
          </w:tcPr>
          <w:p w:rsidR="00BC75B2" w:rsidRDefault="00BC75B2" w:rsidP="00781149">
            <w:pPr>
              <w:jc w:val="center"/>
              <w:rPr>
                <w:rFonts w:asciiTheme="minorEastAsia" w:hAnsiTheme="minorEastAsia"/>
                <w:sz w:val="22"/>
              </w:rPr>
            </w:pPr>
            <w:r>
              <w:rPr>
                <w:rFonts w:asciiTheme="minorEastAsia" w:hAnsiTheme="minorEastAsia" w:hint="eastAsia"/>
                <w:sz w:val="22"/>
              </w:rPr>
              <w:t>費用</w:t>
            </w:r>
          </w:p>
        </w:tc>
        <w:tc>
          <w:tcPr>
            <w:tcW w:w="1128" w:type="dxa"/>
            <w:vAlign w:val="center"/>
          </w:tcPr>
          <w:p w:rsidR="00BC75B2" w:rsidRDefault="00BC75B2" w:rsidP="00781149">
            <w:pPr>
              <w:jc w:val="center"/>
              <w:rPr>
                <w:rFonts w:asciiTheme="minorEastAsia" w:hAnsiTheme="minorEastAsia"/>
                <w:sz w:val="22"/>
              </w:rPr>
            </w:pPr>
            <w:r>
              <w:rPr>
                <w:rFonts w:asciiTheme="minorEastAsia" w:hAnsiTheme="minorEastAsia" w:hint="eastAsia"/>
                <w:sz w:val="22"/>
              </w:rPr>
              <w:t>徴収時期</w:t>
            </w:r>
          </w:p>
        </w:tc>
      </w:tr>
      <w:tr w:rsidR="00BC75B2" w:rsidTr="00781149">
        <w:tc>
          <w:tcPr>
            <w:tcW w:w="1266" w:type="dxa"/>
            <w:vMerge w:val="restart"/>
            <w:vAlign w:val="center"/>
          </w:tcPr>
          <w:p w:rsidR="00BC75B2" w:rsidRDefault="00BC75B2" w:rsidP="00781149">
            <w:pPr>
              <w:rPr>
                <w:rFonts w:asciiTheme="minorEastAsia" w:hAnsiTheme="minorEastAsia"/>
                <w:sz w:val="22"/>
              </w:rPr>
            </w:pPr>
            <w:r>
              <w:rPr>
                <w:rFonts w:asciiTheme="minorEastAsia" w:hAnsiTheme="minorEastAsia" w:hint="eastAsia"/>
                <w:sz w:val="22"/>
              </w:rPr>
              <w:t>写しの作成</w:t>
            </w:r>
          </w:p>
        </w:tc>
        <w:tc>
          <w:tcPr>
            <w:tcW w:w="1843" w:type="dxa"/>
          </w:tcPr>
          <w:p w:rsidR="00BC75B2" w:rsidRDefault="00BC75B2" w:rsidP="00781149">
            <w:pPr>
              <w:jc w:val="left"/>
              <w:rPr>
                <w:rFonts w:asciiTheme="minorEastAsia" w:hAnsiTheme="minorEastAsia"/>
                <w:sz w:val="22"/>
              </w:rPr>
            </w:pPr>
            <w:r>
              <w:rPr>
                <w:rFonts w:asciiTheme="minorEastAsia" w:hAnsiTheme="minorEastAsia" w:hint="eastAsia"/>
                <w:sz w:val="22"/>
              </w:rPr>
              <w:t>複写機による複写</w:t>
            </w:r>
          </w:p>
        </w:tc>
        <w:tc>
          <w:tcPr>
            <w:tcW w:w="3827" w:type="dxa"/>
          </w:tcPr>
          <w:p w:rsidR="00BC75B2" w:rsidRDefault="00BC75B2" w:rsidP="00781149">
            <w:pPr>
              <w:jc w:val="left"/>
              <w:rPr>
                <w:rFonts w:asciiTheme="minorEastAsia" w:hAnsiTheme="minorEastAsia"/>
                <w:sz w:val="22"/>
              </w:rPr>
            </w:pPr>
            <w:r>
              <w:rPr>
                <w:rFonts w:asciiTheme="minorEastAsia" w:hAnsiTheme="minorEastAsia" w:hint="eastAsia"/>
                <w:sz w:val="22"/>
              </w:rPr>
              <w:t>白黒　　１枚（Ａ３判以内）につき</w:t>
            </w:r>
          </w:p>
          <w:p w:rsidR="00BC75B2" w:rsidRDefault="00BC75B2" w:rsidP="00781149">
            <w:pPr>
              <w:jc w:val="right"/>
              <w:rPr>
                <w:rFonts w:asciiTheme="minorEastAsia" w:hAnsiTheme="minorEastAsia"/>
                <w:sz w:val="22"/>
              </w:rPr>
            </w:pPr>
            <w:r>
              <w:rPr>
                <w:rFonts w:asciiTheme="minorEastAsia" w:hAnsiTheme="minorEastAsia" w:hint="eastAsia"/>
                <w:sz w:val="22"/>
              </w:rPr>
              <w:t>１０円</w:t>
            </w:r>
          </w:p>
          <w:p w:rsidR="00BC75B2" w:rsidRDefault="00BC75B2" w:rsidP="00781149">
            <w:pPr>
              <w:jc w:val="left"/>
              <w:rPr>
                <w:rFonts w:asciiTheme="minorEastAsia" w:hAnsiTheme="minorEastAsia"/>
                <w:sz w:val="22"/>
              </w:rPr>
            </w:pPr>
            <w:r>
              <w:rPr>
                <w:rFonts w:asciiTheme="minorEastAsia" w:hAnsiTheme="minorEastAsia" w:hint="eastAsia"/>
                <w:sz w:val="22"/>
              </w:rPr>
              <w:t>カラー　１枚（Ａ３判以内）につき</w:t>
            </w:r>
          </w:p>
          <w:p w:rsidR="00BC75B2" w:rsidRPr="00E628B0" w:rsidRDefault="00BC75B2" w:rsidP="00781149">
            <w:pPr>
              <w:jc w:val="right"/>
              <w:rPr>
                <w:rFonts w:asciiTheme="minorEastAsia" w:hAnsiTheme="minorEastAsia"/>
                <w:sz w:val="22"/>
              </w:rPr>
            </w:pPr>
            <w:r>
              <w:rPr>
                <w:rFonts w:asciiTheme="minorEastAsia" w:hAnsiTheme="minorEastAsia" w:hint="eastAsia"/>
                <w:sz w:val="22"/>
              </w:rPr>
              <w:t>５０円</w:t>
            </w:r>
          </w:p>
          <w:p w:rsidR="00BC75B2" w:rsidRDefault="00BC75B2" w:rsidP="00781149">
            <w:pPr>
              <w:jc w:val="left"/>
              <w:rPr>
                <w:rFonts w:asciiTheme="minorEastAsia" w:hAnsiTheme="minorEastAsia"/>
                <w:sz w:val="22"/>
              </w:rPr>
            </w:pPr>
            <w:r>
              <w:rPr>
                <w:rFonts w:asciiTheme="minorEastAsia" w:hAnsiTheme="minorEastAsia" w:hint="eastAsia"/>
                <w:sz w:val="22"/>
              </w:rPr>
              <w:t>（用紙の両面に複写する場合は、片面を１枚として算定する。）</w:t>
            </w:r>
          </w:p>
        </w:tc>
        <w:tc>
          <w:tcPr>
            <w:tcW w:w="1128" w:type="dxa"/>
            <w:vMerge w:val="restart"/>
          </w:tcPr>
          <w:p w:rsidR="00BC75B2" w:rsidRDefault="00BC75B2" w:rsidP="00781149">
            <w:pPr>
              <w:jc w:val="left"/>
              <w:rPr>
                <w:rFonts w:asciiTheme="minorEastAsia" w:hAnsiTheme="minorEastAsia"/>
                <w:sz w:val="22"/>
              </w:rPr>
            </w:pPr>
            <w:r>
              <w:rPr>
                <w:rFonts w:asciiTheme="minorEastAsia" w:hAnsiTheme="minorEastAsia" w:hint="eastAsia"/>
                <w:sz w:val="22"/>
              </w:rPr>
              <w:t>写しの交付のとき</w:t>
            </w:r>
          </w:p>
        </w:tc>
      </w:tr>
      <w:tr w:rsidR="00BC75B2" w:rsidTr="00781149">
        <w:tc>
          <w:tcPr>
            <w:tcW w:w="1266" w:type="dxa"/>
            <w:vMerge/>
          </w:tcPr>
          <w:p w:rsidR="00BC75B2" w:rsidRDefault="00BC75B2" w:rsidP="00781149">
            <w:pPr>
              <w:jc w:val="left"/>
              <w:rPr>
                <w:rFonts w:asciiTheme="minorEastAsia" w:hAnsiTheme="minorEastAsia"/>
                <w:sz w:val="22"/>
              </w:rPr>
            </w:pPr>
          </w:p>
        </w:tc>
        <w:tc>
          <w:tcPr>
            <w:tcW w:w="1843" w:type="dxa"/>
          </w:tcPr>
          <w:p w:rsidR="00BC75B2" w:rsidRDefault="00BC75B2" w:rsidP="00781149">
            <w:pPr>
              <w:jc w:val="left"/>
              <w:rPr>
                <w:rFonts w:asciiTheme="minorEastAsia" w:hAnsiTheme="minorEastAsia"/>
                <w:sz w:val="22"/>
              </w:rPr>
            </w:pPr>
            <w:r>
              <w:rPr>
                <w:rFonts w:asciiTheme="minorEastAsia" w:hAnsiTheme="minorEastAsia" w:hint="eastAsia"/>
                <w:sz w:val="22"/>
              </w:rPr>
              <w:t>外部業者に発注する複写等</w:t>
            </w:r>
          </w:p>
        </w:tc>
        <w:tc>
          <w:tcPr>
            <w:tcW w:w="3827" w:type="dxa"/>
          </w:tcPr>
          <w:p w:rsidR="00BC75B2" w:rsidRDefault="00BC75B2" w:rsidP="00781149">
            <w:pPr>
              <w:jc w:val="left"/>
              <w:rPr>
                <w:rFonts w:asciiTheme="minorEastAsia" w:hAnsiTheme="minorEastAsia"/>
                <w:sz w:val="22"/>
              </w:rPr>
            </w:pPr>
            <w:r>
              <w:rPr>
                <w:rFonts w:asciiTheme="minorEastAsia" w:hAnsiTheme="minorEastAsia" w:hint="eastAsia"/>
                <w:sz w:val="22"/>
              </w:rPr>
              <w:t>当該複写等に要した額</w:t>
            </w:r>
          </w:p>
        </w:tc>
        <w:tc>
          <w:tcPr>
            <w:tcW w:w="1128" w:type="dxa"/>
            <w:vMerge/>
          </w:tcPr>
          <w:p w:rsidR="00BC75B2" w:rsidRDefault="00BC75B2" w:rsidP="00781149">
            <w:pPr>
              <w:jc w:val="left"/>
              <w:rPr>
                <w:rFonts w:asciiTheme="minorEastAsia" w:hAnsiTheme="minorEastAsia"/>
                <w:sz w:val="22"/>
              </w:rPr>
            </w:pPr>
          </w:p>
        </w:tc>
      </w:tr>
      <w:tr w:rsidR="00BC75B2" w:rsidTr="00781149">
        <w:tc>
          <w:tcPr>
            <w:tcW w:w="1266" w:type="dxa"/>
            <w:vAlign w:val="center"/>
          </w:tcPr>
          <w:p w:rsidR="00BC75B2" w:rsidRDefault="00BC75B2" w:rsidP="00781149">
            <w:pPr>
              <w:rPr>
                <w:rFonts w:asciiTheme="minorEastAsia" w:hAnsiTheme="minorEastAsia"/>
                <w:sz w:val="22"/>
              </w:rPr>
            </w:pPr>
            <w:r>
              <w:rPr>
                <w:rFonts w:asciiTheme="minorEastAsia" w:hAnsiTheme="minorEastAsia" w:hint="eastAsia"/>
                <w:sz w:val="22"/>
              </w:rPr>
              <w:t>写しの送付</w:t>
            </w:r>
          </w:p>
        </w:tc>
        <w:tc>
          <w:tcPr>
            <w:tcW w:w="1843" w:type="dxa"/>
          </w:tcPr>
          <w:p w:rsidR="00BC75B2" w:rsidRDefault="00BC75B2" w:rsidP="00781149">
            <w:pPr>
              <w:jc w:val="left"/>
              <w:rPr>
                <w:rFonts w:asciiTheme="minorEastAsia" w:hAnsiTheme="minorEastAsia"/>
                <w:sz w:val="22"/>
              </w:rPr>
            </w:pPr>
            <w:r>
              <w:rPr>
                <w:rFonts w:asciiTheme="minorEastAsia" w:hAnsiTheme="minorEastAsia" w:hint="eastAsia"/>
                <w:sz w:val="22"/>
              </w:rPr>
              <w:t>配達郵便料金</w:t>
            </w:r>
          </w:p>
        </w:tc>
        <w:tc>
          <w:tcPr>
            <w:tcW w:w="3827" w:type="dxa"/>
          </w:tcPr>
          <w:p w:rsidR="00BC75B2" w:rsidRDefault="00BC75B2" w:rsidP="00781149">
            <w:pPr>
              <w:jc w:val="left"/>
              <w:rPr>
                <w:rFonts w:asciiTheme="minorEastAsia" w:hAnsiTheme="minorEastAsia"/>
                <w:sz w:val="22"/>
              </w:rPr>
            </w:pPr>
            <w:r>
              <w:rPr>
                <w:rFonts w:asciiTheme="minorEastAsia" w:hAnsiTheme="minorEastAsia" w:hint="eastAsia"/>
                <w:sz w:val="22"/>
              </w:rPr>
              <w:t>郵便料金の額又は郵便料金の額に相当する郵便切手</w:t>
            </w:r>
          </w:p>
        </w:tc>
        <w:tc>
          <w:tcPr>
            <w:tcW w:w="1128" w:type="dxa"/>
            <w:vMerge/>
          </w:tcPr>
          <w:p w:rsidR="00BC75B2" w:rsidRDefault="00BC75B2" w:rsidP="00781149">
            <w:pPr>
              <w:jc w:val="left"/>
              <w:rPr>
                <w:rFonts w:asciiTheme="minorEastAsia" w:hAnsiTheme="minorEastAsia"/>
                <w:sz w:val="22"/>
              </w:rPr>
            </w:pPr>
          </w:p>
        </w:tc>
      </w:tr>
    </w:tbl>
    <w:p w:rsidR="001350AD" w:rsidRPr="00BC75B2" w:rsidRDefault="001350AD" w:rsidP="00581495">
      <w:pPr>
        <w:jc w:val="left"/>
        <w:rPr>
          <w:rFonts w:asciiTheme="minorEastAsia" w:hAnsiTheme="minorEastAsia"/>
          <w:sz w:val="22"/>
        </w:rPr>
      </w:pPr>
    </w:p>
    <w:sectPr w:rsidR="001350AD" w:rsidRPr="00BC75B2"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09" w:rsidRDefault="00527609" w:rsidP="00721863">
      <w:r>
        <w:separator/>
      </w:r>
    </w:p>
  </w:endnote>
  <w:endnote w:type="continuationSeparator" w:id="0">
    <w:p w:rsidR="00527609" w:rsidRDefault="00527609" w:rsidP="007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09" w:rsidRDefault="00527609" w:rsidP="00721863">
      <w:r>
        <w:separator/>
      </w:r>
    </w:p>
  </w:footnote>
  <w:footnote w:type="continuationSeparator" w:id="0">
    <w:p w:rsidR="00527609" w:rsidRDefault="00527609" w:rsidP="0072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21137"/>
    <w:rsid w:val="00024615"/>
    <w:rsid w:val="0003339F"/>
    <w:rsid w:val="000A6EB6"/>
    <w:rsid w:val="000E4B38"/>
    <w:rsid w:val="00113421"/>
    <w:rsid w:val="001350AD"/>
    <w:rsid w:val="001355AB"/>
    <w:rsid w:val="00165D4F"/>
    <w:rsid w:val="00203AA1"/>
    <w:rsid w:val="002520B6"/>
    <w:rsid w:val="00277535"/>
    <w:rsid w:val="00277C40"/>
    <w:rsid w:val="00297A2A"/>
    <w:rsid w:val="00303AB7"/>
    <w:rsid w:val="00320B1C"/>
    <w:rsid w:val="00320BA8"/>
    <w:rsid w:val="003311F2"/>
    <w:rsid w:val="0036062A"/>
    <w:rsid w:val="003D1AC7"/>
    <w:rsid w:val="003D4EF4"/>
    <w:rsid w:val="00430612"/>
    <w:rsid w:val="004459BC"/>
    <w:rsid w:val="00483BA0"/>
    <w:rsid w:val="00490CC1"/>
    <w:rsid w:val="004C25BB"/>
    <w:rsid w:val="004E1754"/>
    <w:rsid w:val="004F46A3"/>
    <w:rsid w:val="00516EC7"/>
    <w:rsid w:val="00527609"/>
    <w:rsid w:val="00552558"/>
    <w:rsid w:val="00553B9C"/>
    <w:rsid w:val="00581495"/>
    <w:rsid w:val="0058500A"/>
    <w:rsid w:val="0059141C"/>
    <w:rsid w:val="005A376C"/>
    <w:rsid w:val="005C7A69"/>
    <w:rsid w:val="005D0A57"/>
    <w:rsid w:val="00601F7E"/>
    <w:rsid w:val="0060679C"/>
    <w:rsid w:val="00682A17"/>
    <w:rsid w:val="006B7C88"/>
    <w:rsid w:val="006C757D"/>
    <w:rsid w:val="006D4FD0"/>
    <w:rsid w:val="00707660"/>
    <w:rsid w:val="00711373"/>
    <w:rsid w:val="00721863"/>
    <w:rsid w:val="00741A23"/>
    <w:rsid w:val="00745723"/>
    <w:rsid w:val="00784BE3"/>
    <w:rsid w:val="007A3812"/>
    <w:rsid w:val="007C1D6D"/>
    <w:rsid w:val="007F436D"/>
    <w:rsid w:val="008218A5"/>
    <w:rsid w:val="00844C7F"/>
    <w:rsid w:val="008B28EA"/>
    <w:rsid w:val="008C3052"/>
    <w:rsid w:val="00910A13"/>
    <w:rsid w:val="00931E61"/>
    <w:rsid w:val="009A6552"/>
    <w:rsid w:val="009E5B1F"/>
    <w:rsid w:val="00A05E3F"/>
    <w:rsid w:val="00A06987"/>
    <w:rsid w:val="00A42A56"/>
    <w:rsid w:val="00A73DE0"/>
    <w:rsid w:val="00AA5C39"/>
    <w:rsid w:val="00AB3937"/>
    <w:rsid w:val="00AB7538"/>
    <w:rsid w:val="00AD6AB8"/>
    <w:rsid w:val="00B156F3"/>
    <w:rsid w:val="00B159DE"/>
    <w:rsid w:val="00BC2BE0"/>
    <w:rsid w:val="00BC41F0"/>
    <w:rsid w:val="00BC75B2"/>
    <w:rsid w:val="00BF261C"/>
    <w:rsid w:val="00C06EAB"/>
    <w:rsid w:val="00C34745"/>
    <w:rsid w:val="00C56F5B"/>
    <w:rsid w:val="00C646C1"/>
    <w:rsid w:val="00C65C0F"/>
    <w:rsid w:val="00C75303"/>
    <w:rsid w:val="00CA6B7E"/>
    <w:rsid w:val="00D06F15"/>
    <w:rsid w:val="00D2320C"/>
    <w:rsid w:val="00E65224"/>
    <w:rsid w:val="00EA2CE6"/>
    <w:rsid w:val="00ED6654"/>
    <w:rsid w:val="00EF4E67"/>
    <w:rsid w:val="00F05EE4"/>
    <w:rsid w:val="00F34580"/>
    <w:rsid w:val="00F42839"/>
    <w:rsid w:val="00F90656"/>
    <w:rsid w:val="00F91CEF"/>
    <w:rsid w:val="00F9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B5BF76-D253-437F-8B0C-507B9166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1863"/>
    <w:pPr>
      <w:tabs>
        <w:tab w:val="center" w:pos="4252"/>
        <w:tab w:val="right" w:pos="8504"/>
      </w:tabs>
      <w:snapToGrid w:val="0"/>
    </w:pPr>
  </w:style>
  <w:style w:type="character" w:customStyle="1" w:styleId="a9">
    <w:name w:val="ヘッダー (文字)"/>
    <w:basedOn w:val="a0"/>
    <w:link w:val="a8"/>
    <w:uiPriority w:val="99"/>
    <w:rsid w:val="00721863"/>
  </w:style>
  <w:style w:type="paragraph" w:styleId="aa">
    <w:name w:val="footer"/>
    <w:basedOn w:val="a"/>
    <w:link w:val="ab"/>
    <w:uiPriority w:val="99"/>
    <w:unhideWhenUsed/>
    <w:rsid w:val="00721863"/>
    <w:pPr>
      <w:tabs>
        <w:tab w:val="center" w:pos="4252"/>
        <w:tab w:val="right" w:pos="8504"/>
      </w:tabs>
      <w:snapToGrid w:val="0"/>
    </w:pPr>
  </w:style>
  <w:style w:type="character" w:customStyle="1" w:styleId="ab">
    <w:name w:val="フッター (文字)"/>
    <w:basedOn w:val="a0"/>
    <w:link w:val="aa"/>
    <w:uiPriority w:val="99"/>
    <w:rsid w:val="0072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106</cp:revision>
  <cp:lastPrinted>2016-05-06T05:28:00Z</cp:lastPrinted>
  <dcterms:created xsi:type="dcterms:W3CDTF">2016-04-28T01:58:00Z</dcterms:created>
  <dcterms:modified xsi:type="dcterms:W3CDTF">2019-05-14T11:28:00Z</dcterms:modified>
</cp:coreProperties>
</file>